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A95" w:rsidRPr="00FB3482" w:rsidRDefault="00116A95" w:rsidP="00116A95">
      <w:pPr>
        <w:shd w:val="clear" w:color="auto" w:fill="FFFFFF"/>
        <w:spacing w:after="0" w:line="384" w:lineRule="atLeast"/>
        <w:textAlignment w:val="baseline"/>
        <w:outlineLvl w:val="0"/>
        <w:rPr>
          <w:rFonts w:ascii="Arial" w:eastAsia="Times New Roman" w:hAnsi="Arial" w:cs="Arial"/>
          <w:b/>
          <w:bCs/>
          <w:color w:val="474747"/>
          <w:spacing w:val="15"/>
          <w:kern w:val="36"/>
          <w:sz w:val="48"/>
          <w:szCs w:val="41"/>
        </w:rPr>
      </w:pPr>
      <w:r w:rsidRPr="00FB3482">
        <w:rPr>
          <w:rFonts w:ascii="Arial" w:eastAsia="Times New Roman" w:hAnsi="Arial" w:cs="Arial"/>
          <w:b/>
          <w:bCs/>
          <w:color w:val="474747"/>
          <w:spacing w:val="15"/>
          <w:kern w:val="36"/>
          <w:sz w:val="48"/>
          <w:szCs w:val="41"/>
        </w:rPr>
        <w:t>Bezbednost dece u prvom planu</w:t>
      </w:r>
    </w:p>
    <w:p w:rsidR="00116A95" w:rsidRDefault="00116A95" w:rsidP="00116A9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1"/>
          <w:szCs w:val="21"/>
          <w:bdr w:val="none" w:sz="0" w:space="0" w:color="auto" w:frame="1"/>
        </w:rPr>
      </w:pPr>
    </w:p>
    <w:p w:rsidR="00116A95" w:rsidRPr="00116A95" w:rsidRDefault="00F84463" w:rsidP="00116A9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4"/>
          <w:szCs w:val="21"/>
        </w:rPr>
      </w:pPr>
      <w:r>
        <w:rPr>
          <w:rFonts w:ascii="Arial" w:eastAsia="Times New Roman" w:hAnsi="Arial" w:cs="Arial"/>
          <w:noProof/>
          <w:color w:val="474747"/>
          <w:szCs w:val="20"/>
        </w:rPr>
        <w:drawing>
          <wp:anchor distT="0" distB="0" distL="114300" distR="114300" simplePos="0" relativeHeight="251660288" behindDoc="0" locked="0" layoutInCell="1" allowOverlap="1" wp14:anchorId="3705F34A" wp14:editId="7A533984">
            <wp:simplePos x="0" y="0"/>
            <wp:positionH relativeFrom="column">
              <wp:posOffset>14605</wp:posOffset>
            </wp:positionH>
            <wp:positionV relativeFrom="paragraph">
              <wp:posOffset>40640</wp:posOffset>
            </wp:positionV>
            <wp:extent cx="1254760" cy="714375"/>
            <wp:effectExtent l="0" t="0" r="254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95" w:rsidRPr="00116A95">
        <w:rPr>
          <w:rFonts w:ascii="Arial" w:eastAsia="Times New Roman" w:hAnsi="Arial" w:cs="Arial"/>
          <w:color w:val="474747"/>
          <w:sz w:val="24"/>
          <w:szCs w:val="21"/>
          <w:bdr w:val="none" w:sz="0" w:space="0" w:color="auto" w:frame="1"/>
        </w:rPr>
        <w:t>nov 24, 2017</w:t>
      </w:r>
      <w:r w:rsidR="00116A95" w:rsidRPr="00116A95">
        <w:rPr>
          <w:rFonts w:ascii="Arial" w:eastAsia="Times New Roman" w:hAnsi="Arial" w:cs="Arial"/>
          <w:color w:val="474747"/>
          <w:sz w:val="24"/>
          <w:szCs w:val="21"/>
        </w:rPr>
        <w:t> | </w:t>
      </w:r>
      <w:hyperlink r:id="rId6" w:history="1">
        <w:r w:rsidR="00116A95" w:rsidRPr="00116A95">
          <w:rPr>
            <w:rFonts w:ascii="Arial" w:eastAsia="Times New Roman" w:hAnsi="Arial" w:cs="Arial"/>
            <w:color w:val="666666"/>
            <w:sz w:val="24"/>
            <w:szCs w:val="21"/>
            <w:bdr w:val="none" w:sz="0" w:space="0" w:color="auto" w:frame="1"/>
          </w:rPr>
          <w:t>Vesti</w:t>
        </w:r>
      </w:hyperlink>
      <w:r w:rsidR="00116A95" w:rsidRPr="00116A95">
        <w:rPr>
          <w:rFonts w:ascii="Arial" w:eastAsia="Times New Roman" w:hAnsi="Arial" w:cs="Arial"/>
          <w:color w:val="474747"/>
          <w:sz w:val="24"/>
          <w:szCs w:val="21"/>
        </w:rPr>
        <w:t>, </w:t>
      </w:r>
      <w:hyperlink r:id="rId7" w:history="1">
        <w:r w:rsidR="00116A95" w:rsidRPr="00116A95">
          <w:rPr>
            <w:rFonts w:ascii="Arial" w:eastAsia="Times New Roman" w:hAnsi="Arial" w:cs="Arial"/>
            <w:color w:val="666666"/>
            <w:sz w:val="24"/>
            <w:szCs w:val="21"/>
            <w:bdr w:val="none" w:sz="0" w:space="0" w:color="auto" w:frame="1"/>
          </w:rPr>
          <w:t>Grupa za obrazovanje manjina, socijalnu inkluziju i zaštitu od nasilja</w:t>
        </w:r>
      </w:hyperlink>
      <w:r w:rsidR="00116A95" w:rsidRPr="00116A95">
        <w:rPr>
          <w:rFonts w:ascii="Arial" w:eastAsia="Times New Roman" w:hAnsi="Arial" w:cs="Arial"/>
          <w:color w:val="474747"/>
          <w:sz w:val="24"/>
          <w:szCs w:val="21"/>
        </w:rPr>
        <w:t>, </w:t>
      </w:r>
      <w:hyperlink r:id="rId8" w:history="1">
        <w:r w:rsidR="00116A95" w:rsidRPr="00116A95">
          <w:rPr>
            <w:rFonts w:ascii="Arial" w:eastAsia="Times New Roman" w:hAnsi="Arial" w:cs="Arial"/>
            <w:color w:val="666666"/>
            <w:sz w:val="24"/>
            <w:szCs w:val="21"/>
            <w:bdr w:val="none" w:sz="0" w:space="0" w:color="auto" w:frame="1"/>
          </w:rPr>
          <w:t>Zaštita od nasilja i diskriminacije</w:t>
        </w:r>
      </w:hyperlink>
    </w:p>
    <w:p w:rsidR="00116A95" w:rsidRPr="00116A95" w:rsidRDefault="00116A95" w:rsidP="00116A9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</w:p>
    <w:p w:rsidR="00116A95" w:rsidRPr="00116A95" w:rsidRDefault="00116A95" w:rsidP="00116A9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  <w:r w:rsidRPr="00116A95">
        <w:rPr>
          <w:rFonts w:ascii="Arial" w:eastAsia="Times New Roman" w:hAnsi="Arial" w:cs="Arial"/>
          <w:b/>
          <w:bCs/>
          <w:color w:val="474747"/>
          <w:sz w:val="24"/>
          <w:szCs w:val="20"/>
          <w:bdr w:val="none" w:sz="0" w:space="0" w:color="auto" w:frame="1"/>
        </w:rPr>
        <w:t>Ministar prosvete, nauke i tehnološkog razvoja Mladen Šarčević sastao se danas sa predstavnikom Fondacije Tijana Jurić  Igorom Jurićem gde su tom prilikom razgovarali o mogućnostima za zajedničku saradnju.</w:t>
      </w:r>
    </w:p>
    <w:p w:rsidR="00F84463" w:rsidRDefault="00F84463" w:rsidP="00116A9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</w:p>
    <w:p w:rsidR="00116A95" w:rsidRPr="00116A95" w:rsidRDefault="00F84463" w:rsidP="00116A9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  <w:r w:rsidRPr="00116A95">
        <w:rPr>
          <w:rFonts w:ascii="Arial" w:eastAsia="Times New Roman" w:hAnsi="Arial" w:cs="Arial"/>
          <w:noProof/>
          <w:color w:val="474747"/>
          <w:sz w:val="24"/>
          <w:szCs w:val="20"/>
        </w:rPr>
        <w:drawing>
          <wp:anchor distT="0" distB="0" distL="114300" distR="114300" simplePos="0" relativeHeight="251658240" behindDoc="0" locked="0" layoutInCell="1" allowOverlap="1" wp14:anchorId="085218DE" wp14:editId="5090ABB4">
            <wp:simplePos x="0" y="0"/>
            <wp:positionH relativeFrom="column">
              <wp:posOffset>3171825</wp:posOffset>
            </wp:positionH>
            <wp:positionV relativeFrom="paragraph">
              <wp:posOffset>12700</wp:posOffset>
            </wp:positionV>
            <wp:extent cx="2758440" cy="1724025"/>
            <wp:effectExtent l="0" t="0" r="3810" b="9525"/>
            <wp:wrapSquare wrapText="bothSides"/>
            <wp:docPr id="1" name="Picture 1" descr="Bezbednost dece u prvom pla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zbednost dece u prvom planu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95" w:rsidRPr="00116A95">
        <w:rPr>
          <w:rFonts w:ascii="Arial" w:eastAsia="Times New Roman" w:hAnsi="Arial" w:cs="Arial"/>
          <w:color w:val="474747"/>
          <w:sz w:val="24"/>
          <w:szCs w:val="20"/>
        </w:rPr>
        <w:t>Ministar Šarčević istakao da je svaki vid saradnje na prevenciji nasilja jako bitan i kao i da je to  odgovornost svih , odnosno celog društva.</w:t>
      </w:r>
    </w:p>
    <w:p w:rsidR="00F84463" w:rsidRDefault="00F84463" w:rsidP="00116A95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</w:p>
    <w:p w:rsidR="00116A95" w:rsidRPr="00116A95" w:rsidRDefault="00116A95" w:rsidP="00116A95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  <w:r w:rsidRPr="00116A95">
        <w:rPr>
          <w:rFonts w:ascii="Arial" w:eastAsia="Times New Roman" w:hAnsi="Arial" w:cs="Arial"/>
          <w:color w:val="474747"/>
          <w:sz w:val="24"/>
          <w:szCs w:val="20"/>
        </w:rPr>
        <w:t>Posebnu pažnju u preveniranju nasilja obratićemo u onim ustanovama gde je fluktuacija takvih nemilih događaja bila velika ali bez zanemarivanja bilo koga u ovom sistemu, rekao je Šarčević i dodao da se u rešavanje ovakvih problema moraju uključiti svi sistemi države.</w:t>
      </w:r>
    </w:p>
    <w:p w:rsidR="00116A95" w:rsidRPr="00116A95" w:rsidRDefault="00116A95" w:rsidP="00116A9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  <w:r w:rsidRPr="00116A95">
        <w:rPr>
          <w:rFonts w:ascii="Arial" w:eastAsia="Times New Roman" w:hAnsi="Arial" w:cs="Arial"/>
          <w:color w:val="474747"/>
          <w:sz w:val="24"/>
          <w:szCs w:val="20"/>
        </w:rPr>
        <w:t>Fondacija Tijana Jurić već ima potpisane sporazume o saradnji sa više ministarstava.</w:t>
      </w:r>
    </w:p>
    <w:p w:rsidR="00116A95" w:rsidRPr="00116A95" w:rsidRDefault="00116A95" w:rsidP="00116A9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  <w:r w:rsidRPr="00116A95">
        <w:rPr>
          <w:rFonts w:ascii="Arial" w:eastAsia="Times New Roman" w:hAnsi="Arial" w:cs="Arial"/>
          <w:color w:val="474747"/>
          <w:sz w:val="24"/>
          <w:szCs w:val="20"/>
        </w:rPr>
        <w:t>Fondacija već duže vreme organizuje niz predavanja u školskim učionicama, a od skoro edukaciju o bezbednosti dece radiće i putem interneta, odnosno putem prenosa uživo. Reč je o projektu </w:t>
      </w:r>
      <w:r w:rsidRPr="00116A95">
        <w:rPr>
          <w:rFonts w:ascii="Arial" w:eastAsia="Times New Roman" w:hAnsi="Arial" w:cs="Arial"/>
          <w:color w:val="FF0000"/>
          <w:sz w:val="24"/>
          <w:szCs w:val="20"/>
          <w:bdr w:val="none" w:sz="0" w:space="0" w:color="auto" w:frame="1"/>
        </w:rPr>
        <w:t>„Gledaj webinar – budi bezbedan“</w:t>
      </w:r>
      <w:r w:rsidRPr="00116A95">
        <w:rPr>
          <w:rFonts w:ascii="Arial" w:eastAsia="Times New Roman" w:hAnsi="Arial" w:cs="Arial"/>
          <w:color w:val="474747"/>
          <w:sz w:val="24"/>
          <w:szCs w:val="20"/>
        </w:rPr>
        <w:t> koji se realizuje u saradnji sa Telenor fondacijom i koji će istovremeno moći da prati više od 150 škola, odnosno 7.500 učenika. Projekat je pokrenut nakon što se broj zahteva škola koje žele da se njihovi učenici edukuju o bezbednoj upotrebi interneta, upućenih Fondaciji Tijana Jurić, drastično povećao.</w:t>
      </w:r>
    </w:p>
    <w:p w:rsidR="00F84463" w:rsidRDefault="00F84463" w:rsidP="00116A95">
      <w:pPr>
        <w:shd w:val="clear" w:color="auto" w:fill="FFFFFF"/>
        <w:spacing w:after="10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</w:p>
    <w:p w:rsidR="00116A95" w:rsidRPr="00116A95" w:rsidRDefault="00116A95" w:rsidP="00116A95">
      <w:pPr>
        <w:shd w:val="clear" w:color="auto" w:fill="FFFFFF"/>
        <w:spacing w:after="10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4"/>
          <w:szCs w:val="20"/>
        </w:rPr>
      </w:pPr>
      <w:r w:rsidRPr="00116A95">
        <w:rPr>
          <w:rFonts w:ascii="Arial" w:eastAsia="Times New Roman" w:hAnsi="Arial" w:cs="Arial"/>
          <w:color w:val="474747"/>
          <w:sz w:val="24"/>
          <w:szCs w:val="20"/>
        </w:rPr>
        <w:t>Webinari su namenjeni učenicima sedmih i osmih razreda osnovnih škola, i učenicima prvih i drugih razreda srednjih škola. Cilj realizacije projekta je prevencija nasilja kroz informisanje učenika, roditelja i nastavnika o opasnostima koje vrebaju u onlajn svetu, na ulici i u školi.</w:t>
      </w:r>
      <w:r w:rsidR="00745EB8" w:rsidRPr="00745EB8">
        <w:rPr>
          <w:noProof/>
          <w:sz w:val="28"/>
        </w:rPr>
        <w:t xml:space="preserve"> </w:t>
      </w:r>
    </w:p>
    <w:p w:rsidR="00260544" w:rsidRDefault="00745EB8"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51A417B0" wp14:editId="1F2D95D4">
            <wp:simplePos x="0" y="0"/>
            <wp:positionH relativeFrom="column">
              <wp:posOffset>4829175</wp:posOffset>
            </wp:positionH>
            <wp:positionV relativeFrom="paragraph">
              <wp:posOffset>60325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605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A95"/>
    <w:rsid w:val="00116A95"/>
    <w:rsid w:val="00260544"/>
    <w:rsid w:val="00745EB8"/>
    <w:rsid w:val="00F84463"/>
    <w:rsid w:val="00FB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902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176160">
                          <w:blockQuote w:val="1"/>
                          <w:marLeft w:val="0"/>
                          <w:marRight w:val="0"/>
                          <w:marTop w:val="300"/>
                          <w:marBottom w:val="450"/>
                          <w:divBdr>
                            <w:top w:val="none" w:sz="0" w:space="0" w:color="C1C1C1"/>
                            <w:left w:val="single" w:sz="36" w:space="15" w:color="C1C1C1"/>
                            <w:bottom w:val="none" w:sz="0" w:space="0" w:color="C1C1C1"/>
                            <w:right w:val="none" w:sz="0" w:space="0" w:color="C1C1C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n.gov.rs/category/prevencija-nasilj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n.gov.rs/category/manjine-inkluzija-i-nasilje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pn.gov.rs/category/vesti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2017-11-27T15:05:00Z</dcterms:created>
  <dcterms:modified xsi:type="dcterms:W3CDTF">2017-11-27T15:53:00Z</dcterms:modified>
</cp:coreProperties>
</file>